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9DDB8" w14:textId="77777777" w:rsidR="00272D97" w:rsidRPr="006334E5" w:rsidRDefault="00272D97" w:rsidP="00272D97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Ruimte voor stilte</w:t>
      </w:r>
    </w:p>
    <w:p w14:paraId="20FB8E46" w14:textId="77777777" w:rsidR="00272D97" w:rsidRDefault="00272D97" w:rsidP="00AB5000">
      <w:pPr>
        <w:spacing w:before="120" w:after="0" w:line="240" w:lineRule="auto"/>
        <w:rPr>
          <w:rFonts w:ascii="Garamond" w:eastAsia="Calibri" w:hAnsi="Garamond" w:cs="Calibri"/>
          <w:color w:val="7F7F7F" w:themeColor="text1" w:themeTint="80"/>
        </w:rPr>
      </w:pPr>
      <w:r>
        <w:rPr>
          <w:rFonts w:ascii="Garamond" w:eastAsia="Calibri" w:hAnsi="Garamond" w:cs="Calibri"/>
          <w:color w:val="7F7F7F" w:themeColor="text1" w:themeTint="80"/>
        </w:rPr>
        <w:t>Joris Capenberghs</w:t>
      </w:r>
      <w:r w:rsidR="00AB5000">
        <w:rPr>
          <w:rFonts w:ascii="Garamond" w:eastAsia="Calibri" w:hAnsi="Garamond" w:cs="Calibri"/>
          <w:color w:val="7F7F7F" w:themeColor="text1" w:themeTint="80"/>
        </w:rPr>
        <w:t xml:space="preserve"> (coördinatie)</w:t>
      </w:r>
    </w:p>
    <w:p w14:paraId="6D8DD045" w14:textId="77777777" w:rsidR="00272D97" w:rsidRPr="00360D42" w:rsidRDefault="00272D97" w:rsidP="00272D97">
      <w:pPr>
        <w:spacing w:after="0" w:line="240" w:lineRule="auto"/>
        <w:rPr>
          <w:rFonts w:ascii="Garamond" w:eastAsia="Calibri" w:hAnsi="Garamond" w:cs="Calibri"/>
          <w:color w:val="7F7F7F" w:themeColor="text1" w:themeTint="80"/>
        </w:rPr>
      </w:pPr>
      <w:r>
        <w:rPr>
          <w:rFonts w:ascii="Garamond" w:eastAsia="Calibri" w:hAnsi="Garamond" w:cs="Calibri"/>
          <w:color w:val="7F7F7F" w:themeColor="text1" w:themeTint="80"/>
        </w:rPr>
        <w:t>i.s.m. Tom Callebaut en Geert Peymen</w:t>
      </w:r>
    </w:p>
    <w:p w14:paraId="747BD3C9" w14:textId="77777777" w:rsidR="00272D97" w:rsidRPr="00AB5000" w:rsidRDefault="00272D97" w:rsidP="00AB5000">
      <w:pPr>
        <w:spacing w:after="0" w:line="240" w:lineRule="auto"/>
        <w:rPr>
          <w:rFonts w:ascii="Garamond" w:eastAsia="Calibri" w:hAnsi="Garamond" w:cs="Calibri"/>
          <w:color w:val="7F7F7F" w:themeColor="text1" w:themeTint="80"/>
          <w:sz w:val="20"/>
          <w:szCs w:val="20"/>
        </w:rPr>
      </w:pPr>
      <w:r w:rsidRPr="00AB5000">
        <w:rPr>
          <w:rFonts w:ascii="Garamond" w:eastAsia="Calibri" w:hAnsi="Garamond" w:cs="Calibri"/>
          <w:color w:val="7F7F7F" w:themeColor="text1" w:themeTint="80"/>
          <w:sz w:val="20"/>
          <w:szCs w:val="20"/>
        </w:rPr>
        <w:t>___</w:t>
      </w:r>
    </w:p>
    <w:p w14:paraId="4D78B570" w14:textId="77777777" w:rsidR="00854F45" w:rsidRPr="00854F45" w:rsidRDefault="00854F45" w:rsidP="00AB5000">
      <w:pPr>
        <w:spacing w:before="120" w:after="0" w:line="240" w:lineRule="auto"/>
        <w:rPr>
          <w:rFonts w:ascii="Garamond" w:hAnsi="Garamond"/>
          <w:color w:val="7F7F7F" w:themeColor="text1" w:themeTint="80"/>
          <w:sz w:val="20"/>
          <w:szCs w:val="20"/>
        </w:rPr>
      </w:pPr>
      <w:r w:rsidRPr="00854F45">
        <w:rPr>
          <w:rFonts w:ascii="Garamond" w:hAnsi="Garamond"/>
          <w:color w:val="7F7F7F" w:themeColor="text1" w:themeTint="80"/>
          <w:sz w:val="20"/>
          <w:szCs w:val="20"/>
        </w:rPr>
        <w:t>(1)</w:t>
      </w:r>
    </w:p>
    <w:p w14:paraId="2AD5676D" w14:textId="77777777" w:rsidR="00272D97" w:rsidRDefault="00272D97" w:rsidP="00272D97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hAnsi="Garamond"/>
          <w:sz w:val="24"/>
          <w:szCs w:val="24"/>
        </w:rPr>
        <w:t>De workshop ‘Ruimte voor stilte’ vond plaats in de trappenruimte tussen de grote concertzaal en de kamermuziekzaal. Gesta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rt werd met een stil moment te midden van de artistieke in</w:t>
      </w:r>
      <w:r>
        <w:rPr>
          <w:rFonts w:ascii="Garamond" w:hAnsi="Garamond"/>
          <w:sz w:val="24"/>
          <w:szCs w:val="24"/>
        </w:rPr>
        <w:softHyphen/>
        <w:t>stal</w:t>
      </w:r>
      <w:r>
        <w:rPr>
          <w:rFonts w:ascii="Garamond" w:hAnsi="Garamond"/>
          <w:sz w:val="24"/>
          <w:szCs w:val="24"/>
        </w:rPr>
        <w:softHyphen/>
        <w:t xml:space="preserve">latie die beeldend kunstenaar Emiel De Keyser ter gelegenheid van de </w:t>
      </w:r>
      <w:r w:rsidR="005C4043">
        <w:rPr>
          <w:rFonts w:ascii="Garamond" w:hAnsi="Garamond"/>
          <w:smallCaps/>
          <w:sz w:val="24"/>
          <w:szCs w:val="24"/>
        </w:rPr>
        <w:t>w</w:t>
      </w:r>
      <w:r w:rsidRPr="00272D97">
        <w:rPr>
          <w:rFonts w:ascii="Garamond" w:hAnsi="Garamond"/>
          <w:smallCaps/>
          <w:sz w:val="24"/>
          <w:szCs w:val="24"/>
        </w:rPr>
        <w:t>aerbeke</w:t>
      </w:r>
      <w:r w:rsidR="005C4043">
        <w:rPr>
          <w:rFonts w:ascii="Garamond" w:hAnsi="Garamond"/>
          <w:sz w:val="24"/>
          <w:szCs w:val="24"/>
        </w:rPr>
        <w:t xml:space="preserve"> </w:t>
      </w:r>
      <w:r w:rsidR="005C4043" w:rsidRPr="005C4043">
        <w:rPr>
          <w:rFonts w:ascii="Garamond" w:hAnsi="Garamond"/>
          <w:smallCaps/>
          <w:sz w:val="24"/>
          <w:szCs w:val="24"/>
        </w:rPr>
        <w:t>c</w:t>
      </w:r>
      <w:r w:rsidRPr="005C4043">
        <w:rPr>
          <w:rFonts w:ascii="Garamond" w:hAnsi="Garamond"/>
          <w:smallCaps/>
          <w:sz w:val="24"/>
          <w:szCs w:val="24"/>
        </w:rPr>
        <w:t>onferen</w:t>
      </w:r>
      <w:r w:rsidRPr="005C4043">
        <w:rPr>
          <w:rFonts w:ascii="Garamond" w:hAnsi="Garamond"/>
          <w:smallCaps/>
          <w:sz w:val="24"/>
          <w:szCs w:val="24"/>
        </w:rPr>
        <w:softHyphen/>
        <w:t>tie</w:t>
      </w:r>
      <w:r>
        <w:rPr>
          <w:rFonts w:ascii="Garamond" w:hAnsi="Garamond"/>
          <w:sz w:val="24"/>
          <w:szCs w:val="24"/>
        </w:rPr>
        <w:t xml:space="preserve"> en </w:t>
      </w:r>
      <w:r w:rsidR="005C4043">
        <w:rPr>
          <w:rFonts w:ascii="Garamond" w:hAnsi="Garamond"/>
          <w:smallCaps/>
          <w:sz w:val="24"/>
          <w:szCs w:val="24"/>
        </w:rPr>
        <w:t>s</w:t>
      </w:r>
      <w:r w:rsidRPr="00272D97">
        <w:rPr>
          <w:rFonts w:ascii="Garamond" w:hAnsi="Garamond"/>
          <w:smallCaps/>
          <w:sz w:val="24"/>
          <w:szCs w:val="24"/>
        </w:rPr>
        <w:t>low</w:t>
      </w:r>
      <w:r>
        <w:rPr>
          <w:rFonts w:ascii="Garamond" w:hAnsi="Garamond"/>
          <w:sz w:val="24"/>
          <w:szCs w:val="24"/>
        </w:rPr>
        <w:t xml:space="preserve"> (</w:t>
      </w:r>
      <w:r w:rsidRPr="005C4043">
        <w:rPr>
          <w:rFonts w:ascii="Garamond" w:hAnsi="Garamond"/>
        </w:rPr>
        <w:t>36</w:t>
      </w:r>
      <w:r>
        <w:rPr>
          <w:rFonts w:ascii="Garamond" w:hAnsi="Garamond"/>
          <w:sz w:val="24"/>
          <w:szCs w:val="24"/>
        </w:rPr>
        <w:t>h</w:t>
      </w:r>
      <w:r w:rsidR="00AB5000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had ingerich</w:t>
      </w:r>
      <w:r w:rsidRPr="00272D97">
        <w:rPr>
          <w:rFonts w:ascii="Garamond" w:hAnsi="Garamond"/>
          <w:sz w:val="24"/>
          <w:szCs w:val="24"/>
        </w:rPr>
        <w:t xml:space="preserve">t. </w:t>
      </w:r>
      <w:r w:rsidRPr="00272D97">
        <w:rPr>
          <w:rFonts w:ascii="Garamond" w:eastAsiaTheme="minorEastAsia" w:hAnsi="Garamond" w:cs="Georgia"/>
          <w:sz w:val="24"/>
          <w:szCs w:val="24"/>
          <w:lang w:eastAsia="nl-NL"/>
        </w:rPr>
        <w:t>Het was als een intieme, ingetogen lui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t xml:space="preserve">sterervaring met alle zintuigen </w:t>
      </w:r>
      <w:r w:rsidR="00AB5000" w:rsidRPr="00272D97">
        <w:rPr>
          <w:rFonts w:ascii="Garamond" w:eastAsiaTheme="minorEastAsia" w:hAnsi="Garamond" w:cs="Arial"/>
          <w:color w:val="3D4147"/>
          <w:sz w:val="24"/>
          <w:szCs w:val="24"/>
          <w:lang w:eastAsia="nl-NL"/>
        </w:rPr>
        <w:t>in dia</w:t>
      </w:r>
      <w:r w:rsidR="00AB5000">
        <w:rPr>
          <w:rFonts w:ascii="Garamond" w:eastAsiaTheme="minorEastAsia" w:hAnsi="Garamond" w:cs="Arial"/>
          <w:color w:val="3D4147"/>
          <w:sz w:val="24"/>
          <w:szCs w:val="24"/>
          <w:lang w:eastAsia="nl-NL"/>
        </w:rPr>
        <w:softHyphen/>
      </w:r>
      <w:r w:rsidR="00AB5000" w:rsidRPr="00272D97">
        <w:rPr>
          <w:rFonts w:ascii="Garamond" w:eastAsiaTheme="minorEastAsia" w:hAnsi="Garamond" w:cs="Arial"/>
          <w:color w:val="3D4147"/>
          <w:sz w:val="24"/>
          <w:szCs w:val="24"/>
          <w:lang w:eastAsia="nl-NL"/>
        </w:rPr>
        <w:t xml:space="preserve">loog met de ‘stille architectuur’ van </w:t>
      </w:r>
      <w:r w:rsidR="00AB5000" w:rsidRPr="00272D97">
        <w:rPr>
          <w:rFonts w:ascii="Garamond" w:eastAsiaTheme="minorEastAsia" w:hAnsi="Garamond" w:cs="Arial"/>
          <w:bCs/>
          <w:color w:val="3D4147"/>
          <w:sz w:val="24"/>
          <w:szCs w:val="24"/>
          <w:lang w:eastAsia="nl-NL"/>
        </w:rPr>
        <w:t>Robbrecht &amp; Daem</w:t>
      </w:r>
      <w:r w:rsidR="00AB5000" w:rsidRPr="00272D97">
        <w:rPr>
          <w:rFonts w:ascii="Garamond" w:eastAsiaTheme="minorEastAsia" w:hAnsi="Garamond" w:cs="Arial"/>
          <w:color w:val="3D4147"/>
          <w:sz w:val="24"/>
          <w:szCs w:val="24"/>
          <w:lang w:eastAsia="nl-NL"/>
        </w:rPr>
        <w:t xml:space="preserve"> en de skyline van de oude stad.</w:t>
      </w:r>
    </w:p>
    <w:p w14:paraId="57ED7CFD" w14:textId="77777777" w:rsidR="00854F45" w:rsidRPr="00854F45" w:rsidRDefault="00854F45" w:rsidP="00854F45">
      <w:pPr>
        <w:spacing w:before="120" w:after="0" w:line="240" w:lineRule="auto"/>
        <w:rPr>
          <w:rFonts w:ascii="Garamond" w:eastAsiaTheme="minorEastAsia" w:hAnsi="Garamond" w:cs="Georgia"/>
          <w:color w:val="7F7F7F" w:themeColor="text1" w:themeTint="80"/>
          <w:sz w:val="20"/>
          <w:szCs w:val="20"/>
          <w:lang w:eastAsia="nl-NL"/>
        </w:rPr>
      </w:pPr>
      <w:r w:rsidRPr="00854F45">
        <w:rPr>
          <w:rFonts w:ascii="Garamond" w:eastAsiaTheme="minorEastAsia" w:hAnsi="Garamond" w:cs="Georgia"/>
          <w:color w:val="7F7F7F" w:themeColor="text1" w:themeTint="80"/>
          <w:sz w:val="20"/>
          <w:szCs w:val="20"/>
          <w:lang w:eastAsia="nl-NL"/>
        </w:rPr>
        <w:t>(2)</w:t>
      </w:r>
    </w:p>
    <w:p w14:paraId="4CE0DF2F" w14:textId="77777777" w:rsidR="00AB5000" w:rsidRDefault="00272D97" w:rsidP="00134FD5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Aansluitend 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t>werkte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t xml:space="preserve">interieurachitect Tom Callebaut met 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een </w:t>
      </w:r>
      <w:r w:rsidR="0057123F">
        <w:rPr>
          <w:rFonts w:ascii="Garamond" w:eastAsiaTheme="minorEastAsia" w:hAnsi="Garamond" w:cs="Georgia"/>
          <w:sz w:val="24"/>
          <w:szCs w:val="24"/>
          <w:lang w:eastAsia="nl-NL"/>
        </w:rPr>
        <w:t xml:space="preserve">ruimtelijke 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evocatie </w:t>
      </w:r>
      <w:r w:rsidR="0057123F">
        <w:rPr>
          <w:rFonts w:ascii="Garamond" w:eastAsiaTheme="minorEastAsia" w:hAnsi="Garamond" w:cs="Georgia"/>
          <w:sz w:val="24"/>
          <w:szCs w:val="24"/>
          <w:lang w:eastAsia="nl-NL"/>
        </w:rPr>
        <w:t xml:space="preserve">van de </w:t>
      </w:r>
      <w:r w:rsidR="0057123F" w:rsidRPr="002E0BF0">
        <w:rPr>
          <w:rFonts w:ascii="Garamond" w:eastAsiaTheme="minorEastAsia" w:hAnsi="Garamond" w:cs="Georgia"/>
          <w:i/>
          <w:sz w:val="24"/>
          <w:szCs w:val="24"/>
          <w:lang w:eastAsia="nl-NL"/>
        </w:rPr>
        <w:t>Kapel van De Ontluiking</w:t>
      </w:r>
      <w:r w:rsidR="0057123F">
        <w:rPr>
          <w:rFonts w:ascii="Garamond" w:eastAsiaTheme="minorEastAsia" w:hAnsi="Garamond" w:cs="Georgia"/>
          <w:sz w:val="24"/>
          <w:szCs w:val="24"/>
          <w:lang w:eastAsia="nl-NL"/>
        </w:rPr>
        <w:t xml:space="preserve"> in Groot-Bijgaarden </w:t>
      </w:r>
      <w:r w:rsidR="0057123F" w:rsidRPr="0057123F">
        <w:rPr>
          <w:rFonts w:ascii="Garamond" w:eastAsiaTheme="minorEastAsia" w:hAnsi="Garamond" w:cs="Georgia"/>
          <w:lang w:eastAsia="nl-NL"/>
        </w:rPr>
        <w:t>[www.vlp-scholennetwerk.be/nl/Foto-s/Fotoalbum/Kapel-van-de-Ontluiking]</w:t>
      </w:r>
      <w:r w:rsidR="0057123F">
        <w:rPr>
          <w:rFonts w:ascii="Garamond" w:eastAsiaTheme="minorEastAsia" w:hAnsi="Garamond" w:cs="Georgia"/>
          <w:sz w:val="24"/>
          <w:szCs w:val="24"/>
          <w:lang w:eastAsia="nl-NL"/>
        </w:rPr>
        <w:t xml:space="preserve">. Daarbij ontspon zich een gesprek over de manier waarop een </w:t>
      </w:r>
      <w:r w:rsidR="002E0BF0">
        <w:rPr>
          <w:rFonts w:ascii="Garamond" w:eastAsiaTheme="minorEastAsia" w:hAnsi="Garamond" w:cs="Georgia"/>
          <w:sz w:val="24"/>
          <w:szCs w:val="24"/>
          <w:lang w:eastAsia="nl-NL"/>
        </w:rPr>
        <w:t xml:space="preserve">symbolisch zeer </w:t>
      </w:r>
      <w:r w:rsidR="0057123F">
        <w:rPr>
          <w:rFonts w:ascii="Garamond" w:eastAsiaTheme="minorEastAsia" w:hAnsi="Garamond" w:cs="Georgia"/>
          <w:sz w:val="24"/>
          <w:szCs w:val="24"/>
          <w:lang w:eastAsia="nl-NL"/>
        </w:rPr>
        <w:t>bela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 w:rsidR="0057123F">
        <w:rPr>
          <w:rFonts w:ascii="Garamond" w:eastAsiaTheme="minorEastAsia" w:hAnsi="Garamond" w:cs="Georgia"/>
          <w:sz w:val="24"/>
          <w:szCs w:val="24"/>
          <w:lang w:eastAsia="nl-NL"/>
        </w:rPr>
        <w:t xml:space="preserve">den, </w:t>
      </w:r>
      <w:r w:rsidR="002E0BF0">
        <w:rPr>
          <w:rFonts w:ascii="Garamond" w:eastAsiaTheme="minorEastAsia" w:hAnsi="Garamond" w:cs="Georgia"/>
          <w:sz w:val="24"/>
          <w:szCs w:val="24"/>
          <w:lang w:eastAsia="nl-NL"/>
        </w:rPr>
        <w:t xml:space="preserve">uitgesproken 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t>cultus</w:t>
      </w:r>
      <w:r w:rsidR="002E0BF0">
        <w:rPr>
          <w:rFonts w:ascii="Garamond" w:eastAsiaTheme="minorEastAsia" w:hAnsi="Garamond" w:cs="Georgia"/>
          <w:sz w:val="24"/>
          <w:szCs w:val="24"/>
          <w:lang w:eastAsia="nl-NL"/>
        </w:rPr>
        <w:t>plek (al dan niet) kan uit</w:t>
      </w:r>
      <w:r w:rsidR="002E0BF0">
        <w:rPr>
          <w:rFonts w:ascii="Garamond" w:eastAsiaTheme="minorEastAsia" w:hAnsi="Garamond" w:cs="Georgia"/>
          <w:sz w:val="24"/>
          <w:szCs w:val="24"/>
          <w:lang w:eastAsia="nl-NL"/>
        </w:rPr>
        <w:softHyphen/>
        <w:t>groeien tot een open, stille ruimte die de bezoe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 w:rsidR="002E0BF0">
        <w:rPr>
          <w:rFonts w:ascii="Garamond" w:eastAsiaTheme="minorEastAsia" w:hAnsi="Garamond" w:cs="Georgia"/>
          <w:sz w:val="24"/>
          <w:szCs w:val="24"/>
          <w:lang w:eastAsia="nl-NL"/>
        </w:rPr>
        <w:t>ker uitnodigt tot verinnerlijking en spirituele ex</w:t>
      </w:r>
      <w:r w:rsidR="002E0BF0">
        <w:rPr>
          <w:rFonts w:ascii="Garamond" w:eastAsiaTheme="minorEastAsia" w:hAnsi="Garamond" w:cs="Georgia"/>
          <w:sz w:val="24"/>
          <w:szCs w:val="24"/>
          <w:lang w:eastAsia="nl-NL"/>
        </w:rPr>
        <w:softHyphen/>
        <w:t>plo</w:t>
      </w:r>
      <w:r w:rsidR="002E0BF0">
        <w:rPr>
          <w:rFonts w:ascii="Garamond" w:eastAsiaTheme="minorEastAsia" w:hAnsi="Garamond" w:cs="Georgia"/>
          <w:sz w:val="24"/>
          <w:szCs w:val="24"/>
          <w:lang w:eastAsia="nl-NL"/>
        </w:rPr>
        <w:softHyphen/>
        <w:t xml:space="preserve">ratie. </w:t>
      </w:r>
    </w:p>
    <w:p w14:paraId="69DEEFC7" w14:textId="77777777" w:rsidR="00134FD5" w:rsidRDefault="00134FD5" w:rsidP="00134FD5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>Tijdens de workshop kwam een aantal vragen aan bod:</w:t>
      </w:r>
    </w:p>
    <w:p w14:paraId="28A1A01A" w14:textId="77777777" w:rsidR="00134FD5" w:rsidRDefault="00134FD5" w:rsidP="00134FD5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>- In hoeverre is een eigentijdse transformatie van een (voormalige) kapel/kerk mogelijk, noodza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kelijk en/of wense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 xml:space="preserve">lijk? En waarom dan wel? Is zo’n ingreep niet altijd voorlopig, tijdelijk? </w:t>
      </w:r>
    </w:p>
    <w:p w14:paraId="5B87D41E" w14:textId="77777777" w:rsidR="00134FD5" w:rsidRDefault="00134FD5" w:rsidP="00134FD5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- Wat is de symboolwaarde van de (schijnbare) leegte? Wat is de rol van (natuurlijk) licht om een ruimte in stilte tot spreken te brengen? [Bij gratie van het binnenvallen van het licht 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t>leidt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een tijd- en ruimteloze er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varing tot actie. Er stroomt plots energie, inwendig maar ook fysiek...]</w:t>
      </w:r>
    </w:p>
    <w:p w14:paraId="04E17877" w14:textId="77777777" w:rsidR="00134FD5" w:rsidRDefault="00134FD5" w:rsidP="00134FD5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>- Waar ligt de grens tussen een ‘sacrale’, stille ruimte (met verwijzing naar cultus en ritueel) en een ‘theatrale’, geënsceneerde ruimte (dat eerder een vrijblijvend spel is van effecten en manipulaties)?</w:t>
      </w:r>
    </w:p>
    <w:p w14:paraId="58D7207B" w14:textId="77777777" w:rsidR="00134FD5" w:rsidRDefault="00134FD5" w:rsidP="00134FD5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>- Is de notie ‘sacrale’ architectuur hier wel gepast? Of is hier eerder sprake van een ‘pro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fa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ne’, her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ingerichte ruimte – een soort van ‘tussen’, zoiets als een voorgeborchte [</w:t>
      </w:r>
      <w:r w:rsidRPr="00854F45">
        <w:rPr>
          <w:rFonts w:ascii="Garamond" w:eastAsiaTheme="minorEastAsia" w:hAnsi="Garamond" w:cs="Georgia"/>
          <w:i/>
          <w:sz w:val="24"/>
          <w:szCs w:val="24"/>
          <w:lang w:eastAsia="nl-NL"/>
        </w:rPr>
        <w:t>pro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>], alvorens je het on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be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treedbare ‘heilige’ [</w:t>
      </w:r>
      <w:r w:rsidRPr="00854F45">
        <w:rPr>
          <w:rFonts w:ascii="Garamond" w:eastAsiaTheme="minorEastAsia" w:hAnsi="Garamond" w:cs="Georgia"/>
          <w:i/>
          <w:sz w:val="24"/>
          <w:szCs w:val="24"/>
          <w:lang w:eastAsia="nl-NL"/>
        </w:rPr>
        <w:t>fanum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] te betreden? (Dit in tegenstelling tot de 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t>vandaag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dominante, overal aanwezige 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t>‘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>seculiere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t>’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ruimte, die inruilbaar, koopbaar... is.)</w:t>
      </w:r>
    </w:p>
    <w:p w14:paraId="5005F1D0" w14:textId="77777777" w:rsidR="00134FD5" w:rsidRPr="00134FD5" w:rsidRDefault="00134FD5" w:rsidP="00AB5000">
      <w:pPr>
        <w:spacing w:before="120" w:after="0" w:line="240" w:lineRule="auto"/>
        <w:rPr>
          <w:rFonts w:ascii="Garamond" w:eastAsiaTheme="minorEastAsia" w:hAnsi="Garamond" w:cs="Georgia"/>
          <w:color w:val="7F7F7F" w:themeColor="text1" w:themeTint="80"/>
          <w:sz w:val="20"/>
          <w:szCs w:val="20"/>
          <w:lang w:eastAsia="nl-NL"/>
        </w:rPr>
      </w:pPr>
      <w:r w:rsidRPr="00134FD5">
        <w:rPr>
          <w:rFonts w:ascii="Garamond" w:eastAsiaTheme="minorEastAsia" w:hAnsi="Garamond" w:cs="Georgia"/>
          <w:color w:val="7F7F7F" w:themeColor="text1" w:themeTint="80"/>
          <w:sz w:val="20"/>
          <w:szCs w:val="20"/>
          <w:lang w:eastAsia="nl-NL"/>
        </w:rPr>
        <w:t>(3)</w:t>
      </w:r>
    </w:p>
    <w:p w14:paraId="0F1A9E52" w14:textId="77777777" w:rsidR="00134FD5" w:rsidRDefault="001C1511" w:rsidP="002E0BF0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Daarna 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>lichtte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Geert Peymen aan de hand van 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>fo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softHyphen/>
        <w:t>to’s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toe hoe hij als docent met 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>architectuur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>stu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>
        <w:rPr>
          <w:rFonts w:ascii="Garamond" w:eastAsiaTheme="minorEastAsia" w:hAnsi="Garamond" w:cs="Georgia"/>
          <w:sz w:val="24"/>
          <w:szCs w:val="24"/>
          <w:lang w:eastAsia="nl-NL"/>
        </w:rPr>
        <w:t>den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>
        <w:rPr>
          <w:rFonts w:ascii="Garamond" w:eastAsiaTheme="minorEastAsia" w:hAnsi="Garamond" w:cs="Georgia"/>
          <w:sz w:val="24"/>
          <w:szCs w:val="24"/>
          <w:lang w:eastAsia="nl-NL"/>
        </w:rPr>
        <w:t>ten te werk gaat rond de notie ‘</w:t>
      </w:r>
      <w:r w:rsidRPr="001C1511">
        <w:rPr>
          <w:rFonts w:ascii="Garamond" w:eastAsiaTheme="minorEastAsia" w:hAnsi="Garamond" w:cs="Georgia"/>
          <w:i/>
          <w:sz w:val="24"/>
          <w:szCs w:val="24"/>
          <w:lang w:eastAsia="nl-NL"/>
        </w:rPr>
        <w:t>urban si</w:t>
      </w:r>
      <w:r w:rsidR="00554224">
        <w:rPr>
          <w:rFonts w:ascii="Garamond" w:eastAsiaTheme="minorEastAsia" w:hAnsi="Garamond" w:cs="Georgia"/>
          <w:i/>
          <w:sz w:val="24"/>
          <w:szCs w:val="24"/>
          <w:lang w:eastAsia="nl-NL"/>
        </w:rPr>
        <w:softHyphen/>
      </w:r>
      <w:r w:rsidRPr="001C1511">
        <w:rPr>
          <w:rFonts w:ascii="Garamond" w:eastAsiaTheme="minorEastAsia" w:hAnsi="Garamond" w:cs="Georgia"/>
          <w:i/>
          <w:sz w:val="24"/>
          <w:szCs w:val="24"/>
          <w:lang w:eastAsia="nl-NL"/>
        </w:rPr>
        <w:t>len</w:t>
      </w:r>
      <w:r w:rsidR="00554224">
        <w:rPr>
          <w:rFonts w:ascii="Garamond" w:eastAsiaTheme="minorEastAsia" w:hAnsi="Garamond" w:cs="Georgia"/>
          <w:i/>
          <w:sz w:val="24"/>
          <w:szCs w:val="24"/>
          <w:lang w:eastAsia="nl-NL"/>
        </w:rPr>
        <w:softHyphen/>
      </w:r>
      <w:r w:rsidRPr="001C1511">
        <w:rPr>
          <w:rFonts w:ascii="Garamond" w:eastAsiaTheme="minorEastAsia" w:hAnsi="Garamond" w:cs="Georgia"/>
          <w:i/>
          <w:sz w:val="24"/>
          <w:szCs w:val="24"/>
          <w:lang w:eastAsia="nl-NL"/>
        </w:rPr>
        <w:t>ce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>’.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 xml:space="preserve"> D.m.v. een postkaart [zie bijlage] werd duidelijk wat hij verstaat onder ‘rituele’ architectuur, met aandacht voor het verhaal van de plek, de men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softHyphen/>
        <w:t xml:space="preserve">sen, de functie en de symbolen. </w:t>
      </w:r>
      <w:r w:rsidR="00923A9F">
        <w:rPr>
          <w:rFonts w:ascii="Garamond" w:eastAsiaTheme="minorEastAsia" w:hAnsi="Garamond" w:cs="Georgia"/>
          <w:sz w:val="24"/>
          <w:szCs w:val="24"/>
          <w:lang w:eastAsia="nl-NL"/>
        </w:rPr>
        <w:t xml:space="preserve">Opzet is te komen tot een ontwerppraktijk </w:t>
      </w:r>
      <w:r w:rsidR="00134FD5">
        <w:rPr>
          <w:rFonts w:ascii="Garamond" w:eastAsiaTheme="minorEastAsia" w:hAnsi="Garamond" w:cs="Georgia"/>
          <w:sz w:val="24"/>
          <w:szCs w:val="24"/>
          <w:lang w:eastAsia="nl-NL"/>
        </w:rPr>
        <w:t xml:space="preserve">in groep waarbij de ‘proces’aanpak centraal staat, met nadruk op </w:t>
      </w:r>
      <w:r w:rsidR="00923A9F">
        <w:rPr>
          <w:rFonts w:ascii="Garamond" w:eastAsiaTheme="minorEastAsia" w:hAnsi="Garamond" w:cs="Georgia"/>
          <w:sz w:val="24"/>
          <w:szCs w:val="24"/>
          <w:lang w:eastAsia="nl-NL"/>
        </w:rPr>
        <w:t>samenwerking en luisterbereidheid</w:t>
      </w:r>
      <w:r w:rsidR="00134FD5">
        <w:rPr>
          <w:rFonts w:ascii="Garamond" w:eastAsiaTheme="minorEastAsia" w:hAnsi="Garamond" w:cs="Georgia"/>
          <w:sz w:val="24"/>
          <w:szCs w:val="24"/>
          <w:lang w:eastAsia="nl-NL"/>
        </w:rPr>
        <w:t xml:space="preserve">. </w:t>
      </w:r>
    </w:p>
    <w:p w14:paraId="0B385688" w14:textId="77777777" w:rsidR="001C1511" w:rsidRDefault="00134FD5" w:rsidP="002E0BF0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>V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>anuit de quote ‘stilte is uw eigen verant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>woor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 xml:space="preserve">delijkheid’ werd in een 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>cirkel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 xml:space="preserve"> rond een 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fictief </w:t>
      </w:r>
      <w:r w:rsidR="00923A9F">
        <w:rPr>
          <w:rFonts w:ascii="Garamond" w:eastAsiaTheme="minorEastAsia" w:hAnsi="Garamond" w:cs="Georgia"/>
          <w:sz w:val="24"/>
          <w:szCs w:val="24"/>
          <w:lang w:eastAsia="nl-NL"/>
        </w:rPr>
        <w:t>‘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>kerk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>gebouw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>tje</w:t>
      </w:r>
      <w:r w:rsidR="00923A9F">
        <w:rPr>
          <w:rFonts w:ascii="Garamond" w:eastAsiaTheme="minorEastAsia" w:hAnsi="Garamond" w:cs="Georgia"/>
          <w:sz w:val="24"/>
          <w:szCs w:val="24"/>
          <w:lang w:eastAsia="nl-NL"/>
        </w:rPr>
        <w:t>’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 xml:space="preserve"> van houten blokken (in het centrum) 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vrijuit </w:t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>gesproken en vooral geluisterd naar ieders im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 w:rsidR="00554224">
        <w:rPr>
          <w:rFonts w:ascii="Garamond" w:eastAsiaTheme="minorEastAsia" w:hAnsi="Garamond" w:cs="Georgia"/>
          <w:sz w:val="24"/>
          <w:szCs w:val="24"/>
          <w:lang w:eastAsia="nl-NL"/>
        </w:rPr>
        <w:t xml:space="preserve">pressies of visie op </w:t>
      </w:r>
      <w:r w:rsidR="00923A9F">
        <w:rPr>
          <w:rFonts w:ascii="Garamond" w:eastAsiaTheme="minorEastAsia" w:hAnsi="Garamond" w:cs="Georgia"/>
          <w:sz w:val="24"/>
          <w:szCs w:val="24"/>
          <w:lang w:eastAsia="nl-NL"/>
        </w:rPr>
        <w:t>dit type gebouw.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Uit de zeer verscheiden reacties bleek de (actuele) waarde en de nood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zaak van een symboolgeladen architectuur ter ‘identificatie’ en ‘oriëntatie’.</w:t>
      </w:r>
    </w:p>
    <w:p w14:paraId="0B5C4F5D" w14:textId="77777777" w:rsidR="00AB5000" w:rsidRDefault="00923A9F" w:rsidP="002E0BF0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>De workshop was opgevat als een soort ‘laboratorium’, wat letterlijk betekent: de plek waar con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creet wordt gewerkt [</w:t>
      </w:r>
      <w:r w:rsidRPr="001C1511">
        <w:rPr>
          <w:rFonts w:ascii="Garamond" w:eastAsiaTheme="minorEastAsia" w:hAnsi="Garamond" w:cs="Georgia"/>
          <w:i/>
          <w:sz w:val="24"/>
          <w:szCs w:val="24"/>
          <w:lang w:eastAsia="nl-NL"/>
        </w:rPr>
        <w:t>labor</w:t>
      </w:r>
      <w:r>
        <w:rPr>
          <w:rFonts w:ascii="Garamond" w:eastAsiaTheme="minorEastAsia" w:hAnsi="Garamond" w:cs="Georgia"/>
          <w:i/>
          <w:sz w:val="24"/>
          <w:szCs w:val="24"/>
          <w:lang w:eastAsia="nl-NL"/>
        </w:rPr>
        <w:t>are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>], maar ook wordt gesproken, aanschouwd en gebeden [</w:t>
      </w:r>
      <w:r w:rsidRPr="001C1511">
        <w:rPr>
          <w:rFonts w:ascii="Garamond" w:eastAsiaTheme="minorEastAsia" w:hAnsi="Garamond" w:cs="Georgia"/>
          <w:i/>
          <w:sz w:val="24"/>
          <w:szCs w:val="24"/>
          <w:lang w:eastAsia="nl-NL"/>
        </w:rPr>
        <w:t>orar</w:t>
      </w:r>
      <w:r>
        <w:rPr>
          <w:rFonts w:ascii="Garamond" w:eastAsiaTheme="minorEastAsia" w:hAnsi="Garamond" w:cs="Georgia"/>
          <w:i/>
          <w:sz w:val="24"/>
          <w:szCs w:val="24"/>
          <w:lang w:eastAsia="nl-NL"/>
        </w:rPr>
        <w:t>e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]. </w:t>
      </w:r>
    </w:p>
    <w:p w14:paraId="6F5D5FD9" w14:textId="77777777" w:rsidR="00134FD5" w:rsidRDefault="00134FD5" w:rsidP="002E0BF0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>Ook hier kwam een aantal vragen aan bod:</w:t>
      </w:r>
    </w:p>
    <w:p w14:paraId="6C330975" w14:textId="77777777" w:rsidR="00134FD5" w:rsidRDefault="00134FD5" w:rsidP="00134FD5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 w:rsidRPr="00854F45">
        <w:rPr>
          <w:rFonts w:ascii="Garamond" w:eastAsiaTheme="minorEastAsia" w:hAnsi="Garamond" w:cs="Georgia"/>
          <w:sz w:val="24"/>
          <w:szCs w:val="24"/>
          <w:lang w:eastAsia="nl-NL"/>
        </w:rPr>
        <w:t xml:space="preserve">- Welke 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>ontwerp</w:t>
      </w:r>
      <w:r w:rsidRPr="00854F45">
        <w:rPr>
          <w:rFonts w:ascii="Garamond" w:eastAsiaTheme="minorEastAsia" w:hAnsi="Garamond" w:cs="Georgia"/>
          <w:sz w:val="24"/>
          <w:szCs w:val="24"/>
          <w:lang w:eastAsia="nl-NL"/>
        </w:rPr>
        <w:t>attitude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is vereist om de relatie tussen binnen en buiten (en omgekeerd) tot stand te brengen. Om de transmutatie van tastbaar, immanent, materieel naar ontastbaar, transcendent, im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ma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te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 xml:space="preserve">rieel mogelijk te maken? </w:t>
      </w:r>
    </w:p>
    <w:p w14:paraId="7CFEB0A1" w14:textId="77777777" w:rsidR="00134FD5" w:rsidRDefault="00134FD5" w:rsidP="00134FD5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>- Waarin ligt de rituele kracht van architectuur om individuen uit te nodigen op te gaan in de stille kracht van een ruimte</w:t>
      </w:r>
      <w:r w:rsidR="00AB5000">
        <w:rPr>
          <w:rFonts w:ascii="Garamond" w:eastAsiaTheme="minorEastAsia" w:hAnsi="Garamond" w:cs="Georgia"/>
          <w:sz w:val="24"/>
          <w:szCs w:val="24"/>
          <w:lang w:eastAsia="nl-NL"/>
        </w:rPr>
        <w:t>, zich ermee te verbinden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en (eventueel) gemeenschap te wor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den?</w:t>
      </w:r>
    </w:p>
    <w:p w14:paraId="51CB1CAE" w14:textId="77777777" w:rsidR="00134FD5" w:rsidRDefault="00AB5000" w:rsidP="002E0BF0">
      <w:pPr>
        <w:spacing w:after="0" w:line="240" w:lineRule="auto"/>
        <w:rPr>
          <w:rFonts w:ascii="Garamond" w:eastAsiaTheme="minorEastAsia" w:hAnsi="Garamond" w:cs="Georgia"/>
          <w:sz w:val="24"/>
          <w:szCs w:val="24"/>
          <w:lang w:eastAsia="nl-NL"/>
        </w:rPr>
      </w:pPr>
      <w:r>
        <w:rPr>
          <w:rFonts w:ascii="Garamond" w:eastAsiaTheme="minorEastAsia" w:hAnsi="Garamond" w:cs="Georgia"/>
          <w:sz w:val="24"/>
          <w:szCs w:val="24"/>
          <w:lang w:eastAsia="nl-NL"/>
        </w:rPr>
        <w:t>- Is architectuur – naar de woorden van Bart Verschaffel – niet eerder een ‘gebaar’ (dan wel een ritueel of louter een persoonlijke expressie)? Een open uitnodiging tot deelname</w:t>
      </w:r>
      <w:r w:rsidR="000A5B67">
        <w:rPr>
          <w:rFonts w:ascii="Garamond" w:eastAsiaTheme="minorEastAsia" w:hAnsi="Garamond" w:cs="Georgia"/>
          <w:sz w:val="24"/>
          <w:szCs w:val="24"/>
          <w:lang w:eastAsia="nl-NL"/>
        </w:rPr>
        <w:t xml:space="preserve"> (van de ontwer</w:t>
      </w:r>
      <w:r w:rsidR="000A5B67">
        <w:rPr>
          <w:rFonts w:ascii="Garamond" w:eastAsiaTheme="minorEastAsia" w:hAnsi="Garamond" w:cs="Georgia"/>
          <w:sz w:val="24"/>
          <w:szCs w:val="24"/>
          <w:lang w:eastAsia="nl-NL"/>
        </w:rPr>
        <w:softHyphen/>
        <w:t>per ten aanzien van de belever of gebruiker, en vice versa)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>, waarbij het pro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softHyphen/>
        <w:t>ces ernaartoe even be</w:t>
      </w:r>
      <w:r w:rsidR="000A5B67"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>
        <w:rPr>
          <w:rFonts w:ascii="Garamond" w:eastAsiaTheme="minorEastAsia" w:hAnsi="Garamond" w:cs="Georgia"/>
          <w:sz w:val="24"/>
          <w:szCs w:val="24"/>
          <w:lang w:eastAsia="nl-NL"/>
        </w:rPr>
        <w:t>langrijk is al</w:t>
      </w:r>
      <w:r w:rsidR="000A5B67">
        <w:rPr>
          <w:rFonts w:ascii="Garamond" w:eastAsiaTheme="minorEastAsia" w:hAnsi="Garamond" w:cs="Georgia"/>
          <w:sz w:val="24"/>
          <w:szCs w:val="24"/>
          <w:lang w:eastAsia="nl-NL"/>
        </w:rPr>
        <w:t>s</w:t>
      </w:r>
      <w:r>
        <w:rPr>
          <w:rFonts w:ascii="Garamond" w:eastAsiaTheme="minorEastAsia" w:hAnsi="Garamond" w:cs="Georgia"/>
          <w:sz w:val="24"/>
          <w:szCs w:val="24"/>
          <w:lang w:eastAsia="nl-NL"/>
        </w:rPr>
        <w:t xml:space="preserve"> het uiteindelijke resul</w:t>
      </w:r>
      <w:r w:rsidR="000A5B67">
        <w:rPr>
          <w:rFonts w:ascii="Garamond" w:eastAsiaTheme="minorEastAsia" w:hAnsi="Garamond" w:cs="Georgia"/>
          <w:sz w:val="24"/>
          <w:szCs w:val="24"/>
          <w:lang w:eastAsia="nl-NL"/>
        </w:rPr>
        <w:softHyphen/>
      </w:r>
      <w:r>
        <w:rPr>
          <w:rFonts w:ascii="Garamond" w:eastAsiaTheme="minorEastAsia" w:hAnsi="Garamond" w:cs="Georgia"/>
          <w:sz w:val="24"/>
          <w:szCs w:val="24"/>
          <w:lang w:eastAsia="nl-NL"/>
        </w:rPr>
        <w:t>taat.</w:t>
      </w:r>
    </w:p>
    <w:sectPr w:rsidR="00134FD5" w:rsidSect="00BC7A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97"/>
    <w:rsid w:val="000A5B67"/>
    <w:rsid w:val="000E5166"/>
    <w:rsid w:val="00134FD5"/>
    <w:rsid w:val="001C1511"/>
    <w:rsid w:val="00272D97"/>
    <w:rsid w:val="002E0BF0"/>
    <w:rsid w:val="00554224"/>
    <w:rsid w:val="0057123F"/>
    <w:rsid w:val="005C4043"/>
    <w:rsid w:val="00610BA2"/>
    <w:rsid w:val="00854F45"/>
    <w:rsid w:val="00923A9F"/>
    <w:rsid w:val="00AB5000"/>
    <w:rsid w:val="00BC7A6C"/>
    <w:rsid w:val="00E9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B6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72D97"/>
    <w:pPr>
      <w:spacing w:after="160" w:line="259" w:lineRule="auto"/>
    </w:pPr>
    <w:rPr>
      <w:rFonts w:eastAsiaTheme="minorHAns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E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72D97"/>
    <w:pPr>
      <w:spacing w:after="160" w:line="259" w:lineRule="auto"/>
    </w:pPr>
    <w:rPr>
      <w:rFonts w:eastAsiaTheme="minorHAnsi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E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</Words>
  <Characters>3361</Characters>
  <Application>Microsoft Macintosh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Capenberghs</dc:creator>
  <cp:keywords/>
  <dc:description/>
  <cp:lastModifiedBy>Dirk Sturtewagen</cp:lastModifiedBy>
  <cp:revision>3</cp:revision>
  <dcterms:created xsi:type="dcterms:W3CDTF">2014-11-09T14:28:00Z</dcterms:created>
  <dcterms:modified xsi:type="dcterms:W3CDTF">2014-11-11T13:24:00Z</dcterms:modified>
</cp:coreProperties>
</file>